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 Spacing"/>
        <w:rPr>
          <w:color w:val="ff2600"/>
          <w:u w:color="ff2600"/>
        </w:rPr>
      </w:pPr>
      <w:r>
        <w:rPr>
          <w:color w:val="ff2600"/>
          <w:u w:color="ff2600"/>
          <w:rtl w:val="0"/>
          <w:lang w:val="en-US"/>
        </w:rPr>
        <w:t>&lt;Date&gt;</w:t>
      </w:r>
    </w:p>
    <w:p>
      <w:pPr>
        <w:pStyle w:val="No Spacing"/>
      </w:pPr>
    </w:p>
    <w:p>
      <w:pPr>
        <w:pStyle w:val="No Spacing"/>
      </w:pPr>
      <w:r>
        <w:rPr>
          <w:rtl w:val="0"/>
        </w:rPr>
        <w:t>RE: Fondamentaux de la gestion de produits</w:t>
      </w:r>
    </w:p>
    <w:p>
      <w:pPr>
        <w:pStyle w:val="No Spacing"/>
      </w:pPr>
    </w:p>
    <w:p>
      <w:pPr>
        <w:pStyle w:val="No Spacing"/>
      </w:pPr>
      <w:r>
        <w:rPr>
          <w:rtl w:val="0"/>
        </w:rPr>
        <w:t xml:space="preserve">Cher </w:t>
      </w:r>
      <w:r>
        <w:rPr>
          <w:color w:val="ff2600"/>
          <w:u w:color="ff2600"/>
          <w:rtl w:val="0"/>
          <w:lang w:val="en-US"/>
        </w:rPr>
        <w:t>&lt;Responsable de formation&gt;</w:t>
      </w:r>
      <w:r>
        <w:rPr>
          <w:rtl w:val="0"/>
        </w:rPr>
        <w:t>,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en-US"/>
        </w:rPr>
        <w:t xml:space="preserve">En tant que nouveau chef de produit pour </w:t>
      </w:r>
      <w:r>
        <w:rPr>
          <w:color w:val="ff2600"/>
          <w:u w:color="ff2600"/>
          <w:rtl w:val="0"/>
          <w:lang w:val="en-US"/>
        </w:rPr>
        <w:t>&lt;Produit X&gt;</w:t>
      </w:r>
      <w:r>
        <w:rPr>
          <w:rtl w:val="0"/>
          <w:lang w:val="en-US"/>
        </w:rPr>
        <w:t xml:space="preserve">, je sais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quel point il est essentiel de s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acclimater rapidement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son nouveau 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le et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assumer ses fonctions</w:t>
      </w:r>
      <w:r>
        <w:rPr>
          <w:rtl w:val="0"/>
          <w:lang w:val="en-US"/>
        </w:rPr>
        <w:t>. J</w:t>
      </w:r>
      <w:r>
        <w:rPr>
          <w:rtl w:val="0"/>
          <w:lang w:val="fr-FR"/>
        </w:rPr>
        <w:t>e me suis pos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la question suivante: comment acqu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rir </w:t>
      </w:r>
      <w:r>
        <w:rPr>
          <w:rtl w:val="0"/>
          <w:lang w:val="en-US"/>
        </w:rPr>
        <w:t>les connaissances qui ne viennent qu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avec </w:t>
      </w:r>
      <w:r>
        <w:rPr>
          <w:rtl w:val="0"/>
          <w:lang w:val="en-US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en-US"/>
        </w:rPr>
        <w:t>exp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rience</w:t>
      </w:r>
      <w:r>
        <w:rPr>
          <w:rtl w:val="0"/>
          <w:lang w:val="fr-FR"/>
        </w:rPr>
        <w:t>?</w:t>
      </w:r>
      <w:r>
        <w:rPr>
          <w:rtl w:val="0"/>
          <w:lang w:val="en-US"/>
        </w:rPr>
        <w:t xml:space="preserve"> Comment puis-je 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tre efficace</w:t>
      </w:r>
      <w:r>
        <w:rPr>
          <w:rtl w:val="0"/>
          <w:lang w:val="fr-FR"/>
        </w:rPr>
        <w:t>, le plus rapidement possible,</w:t>
      </w:r>
      <w:r>
        <w:rPr>
          <w:rtl w:val="0"/>
          <w:lang w:val="en-US"/>
        </w:rPr>
        <w:t xml:space="preserve"> alors que je suis encore en train d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apprendre les bases?</w:t>
      </w:r>
    </w:p>
    <w:p>
      <w:pPr>
        <w:pStyle w:val="No Spacing"/>
        <w:rPr>
          <w:color w:val="ff2600"/>
          <w:u w:color="ff2600"/>
        </w:rPr>
      </w:pPr>
    </w:p>
    <w:p>
      <w:pPr>
        <w:pStyle w:val="No Spacing"/>
      </w:pPr>
      <w:r>
        <w:rPr>
          <w:rtl w:val="0"/>
          <w:lang w:val="en-US"/>
        </w:rPr>
        <w:t>Ma 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ponse est </w:t>
      </w:r>
      <w:r>
        <w:rPr>
          <w:rtl w:val="0"/>
          <w:lang w:val="fr-FR"/>
        </w:rPr>
        <w:t>ce</w:t>
      </w:r>
      <w:r>
        <w:rPr>
          <w:rtl w:val="0"/>
          <w:lang w:val="en-US"/>
        </w:rPr>
        <w:t xml:space="preserve"> cours que j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ai d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couvert et qui s'appelle </w:t>
      </w:r>
      <w:r>
        <w:rPr>
          <w:i w:val="1"/>
          <w:iCs w:val="1"/>
          <w:rtl w:val="0"/>
          <w:lang w:val="fr-FR"/>
        </w:rPr>
        <w:t>Fondamentaux de la gestion de produits:</w:t>
      </w:r>
      <w:r>
        <w:rPr>
          <w:i w:val="1"/>
          <w:iCs w:val="1"/>
          <w:rtl w:val="0"/>
          <w:lang w:val="en-US"/>
        </w:rPr>
        <w:t xml:space="preserve"> </w:t>
      </w:r>
      <w:r>
        <w:rPr>
          <w:i w:val="1"/>
          <w:iCs w:val="1"/>
          <w:rtl w:val="0"/>
          <w:lang w:val="fr-FR"/>
        </w:rPr>
        <w:t>u</w:t>
      </w:r>
      <w:r>
        <w:rPr>
          <w:i w:val="1"/>
          <w:iCs w:val="1"/>
          <w:rtl w:val="0"/>
          <w:lang w:val="en-US"/>
        </w:rPr>
        <w:t>n</w:t>
      </w:r>
      <w:r>
        <w:rPr>
          <w:i w:val="1"/>
          <w:iCs w:val="1"/>
          <w:rtl w:val="0"/>
          <w:lang w:val="fr-FR"/>
        </w:rPr>
        <w:t xml:space="preserve">e introduction pour les nouveaux et futurs chefs de produit des sciences de la vie. </w:t>
      </w:r>
      <w:r>
        <w:rPr>
          <w:rtl w:val="0"/>
          <w:lang w:val="fr-FR"/>
        </w:rPr>
        <w:t xml:space="preserve">Ce cours offert par le CFPC </w:t>
      </w:r>
      <w:r>
        <w:rPr>
          <w:rtl w:val="0"/>
          <w:lang w:val="en-US"/>
        </w:rPr>
        <w:t>est ax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sur les principes de gestion de produit et les domaines de responsabilit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. Il couvre des sujets tels que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accord </w:t>
      </w:r>
      <w:r>
        <w:rPr>
          <w:rtl w:val="0"/>
          <w:lang w:val="en-US"/>
        </w:rPr>
        <w:t xml:space="preserve">des </w:t>
      </w:r>
      <w:r>
        <w:rPr>
          <w:rtl w:val="0"/>
          <w:lang w:val="fr-FR"/>
        </w:rPr>
        <w:t>intervenants</w:t>
      </w:r>
      <w:r>
        <w:rPr>
          <w:rtl w:val="0"/>
          <w:lang w:val="en-US"/>
        </w:rPr>
        <w:t>,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examen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une </w:t>
      </w:r>
      <w:r>
        <w:rPr>
          <w:rtl w:val="0"/>
          <w:lang w:val="en-US"/>
        </w:rPr>
        <w:t>entreprise, l'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laboration d'une strat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gie de marque et </w:t>
      </w:r>
      <w:r>
        <w:rPr>
          <w:rtl w:val="0"/>
          <w:lang w:val="fr-FR"/>
        </w:rPr>
        <w:t>le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veloppement </w:t>
      </w:r>
      <w:r>
        <w:rPr>
          <w:rtl w:val="0"/>
          <w:lang w:val="en-US"/>
        </w:rPr>
        <w:t xml:space="preserve">de plans </w:t>
      </w:r>
      <w:r>
        <w:rPr>
          <w:rtl w:val="0"/>
          <w:lang w:val="fr-FR"/>
        </w:rPr>
        <w:t>strat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giques</w:t>
      </w:r>
      <w:r>
        <w:rPr>
          <w:rtl w:val="0"/>
          <w:lang w:val="en-US"/>
        </w:rPr>
        <w:t>. Le contenu semble parfaitement adapt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 xml:space="preserve">au timing et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la nature de mon r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le. Le cours est d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crit comme une </w:t>
      </w:r>
      <w:r>
        <w:rPr>
          <w:i w:val="1"/>
          <w:iCs w:val="1"/>
          <w:rtl w:val="0"/>
          <w:lang w:val="en-US"/>
        </w:rPr>
        <w:t>feuille de route</w:t>
      </w:r>
      <w:r>
        <w:rPr>
          <w:rtl w:val="0"/>
          <w:lang w:val="en-US"/>
        </w:rPr>
        <w:t xml:space="preserve"> pour naviguer </w:t>
      </w:r>
      <w:r>
        <w:rPr>
          <w:rtl w:val="0"/>
          <w:lang w:val="fr-FR"/>
        </w:rPr>
        <w:t>les t</w:t>
      </w:r>
      <w:r>
        <w:rPr>
          <w:rtl w:val="0"/>
          <w:lang w:val="fr-FR"/>
        </w:rPr>
        <w:t>â</w:t>
      </w:r>
      <w:r>
        <w:rPr>
          <w:rtl w:val="0"/>
          <w:lang w:val="fr-FR"/>
        </w:rPr>
        <w:t>ches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un chef de produit tout en </w:t>
      </w:r>
      <w:r>
        <w:rPr>
          <w:rtl w:val="0"/>
          <w:lang w:val="en-US"/>
        </w:rPr>
        <w:t>mettant 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accent sur 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identification des priorit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 et la ma</w:t>
      </w:r>
      <w:r>
        <w:rPr>
          <w:rtl w:val="0"/>
          <w:lang w:val="en-US"/>
        </w:rPr>
        <w:t>î</w:t>
      </w:r>
      <w:r>
        <w:rPr>
          <w:rtl w:val="0"/>
          <w:lang w:val="en-US"/>
        </w:rPr>
        <w:t>trise des concepts fondamentaux. Une description compl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 xml:space="preserve">te du cours </w:t>
      </w:r>
      <w:r>
        <w:rPr>
          <w:rtl w:val="0"/>
          <w:lang w:val="fr-FR"/>
        </w:rPr>
        <w:t>est disponible s</w:t>
      </w:r>
      <w:r>
        <w:rPr>
          <w:rtl w:val="0"/>
          <w:lang w:val="en-US"/>
        </w:rPr>
        <w:t>ur le site Web du C</w:t>
      </w:r>
      <w:r>
        <w:rPr>
          <w:rtl w:val="0"/>
          <w:lang w:val="fr-FR"/>
        </w:rPr>
        <w:t>FPC</w:t>
      </w:r>
      <w:r>
        <w:rPr>
          <w:rtl w:val="0"/>
          <w:lang w:val="en-US"/>
        </w:rPr>
        <w:t xml:space="preserve"> </w:t>
      </w:r>
      <w:r>
        <w:rPr>
          <w:color w:val="ff2600"/>
          <w:u w:color="ff2600"/>
          <w:rtl w:val="0"/>
          <w:lang w:val="en-US"/>
        </w:rPr>
        <w:t>&lt;ccpe-cfpc.org/fr/courses/product_management/&gt;</w:t>
      </w:r>
      <w:r>
        <w:rPr>
          <w:rtl w:val="0"/>
          <w:lang w:val="en-US"/>
        </w:rPr>
        <w:t>.</w:t>
      </w:r>
    </w:p>
    <w:p>
      <w:pPr>
        <w:pStyle w:val="No Spacing"/>
      </w:pPr>
    </w:p>
    <w:p>
      <w:pPr>
        <w:pStyle w:val="Corps"/>
        <w:rPr>
          <w:rFonts w:ascii="Arial" w:cs="Arial" w:hAnsi="Arial" w:eastAsia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  <w:rtl w:val="0"/>
          <w:lang w:val="fr-FR"/>
        </w:rPr>
        <w:t xml:space="preserve">Il est important de noter que le cours a 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fr-FR"/>
        </w:rPr>
        <w:t>t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fr-FR"/>
        </w:rPr>
        <w:t>con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fr-FR"/>
        </w:rPr>
        <w:t>ç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fr-FR"/>
        </w:rPr>
        <w:t>u pour couvrir les concepts fondamentaux ainsi que les t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fr-FR"/>
        </w:rPr>
        <w:t>â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fr-FR"/>
        </w:rPr>
        <w:t xml:space="preserve">ches communes 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fr-FR"/>
        </w:rPr>
        <w:t>tous les postes de gestionnaire de produits.  C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fr-FR"/>
        </w:rPr>
        <w:t xml:space="preserve">est une fondation pour notre apprentissage 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fr-FR"/>
        </w:rPr>
        <w:t>venir et il sert aussi de compl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fr-FR"/>
        </w:rPr>
        <w:t xml:space="preserve">ment 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fr-FR"/>
        </w:rPr>
        <w:t>notre formation interne.</w:t>
      </w:r>
    </w:p>
    <w:p>
      <w:pPr>
        <w:pStyle w:val="No Spacing"/>
      </w:pPr>
    </w:p>
    <w:p>
      <w:pPr>
        <w:pStyle w:val="No Spacing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Souhaitez-vous envisager de me laisser suivre le cours </w:t>
      </w:r>
      <w:r>
        <w:rPr>
          <w:b w:val="1"/>
          <w:bCs w:val="1"/>
          <w:i w:val="1"/>
          <w:iCs w:val="1"/>
          <w:rtl w:val="0"/>
          <w:lang w:val="fr-FR"/>
        </w:rPr>
        <w:t>Fondamentaux de la gestion de produits</w:t>
      </w:r>
      <w:r>
        <w:rPr>
          <w:i w:val="1"/>
          <w:iCs w:val="1"/>
          <w:rtl w:val="0"/>
          <w:lang w:val="fr-FR"/>
        </w:rPr>
        <w:t xml:space="preserve"> </w:t>
      </w:r>
      <w:r>
        <w:rPr>
          <w:i w:val="1"/>
          <w:iCs w:val="1"/>
          <w:rtl w:val="0"/>
          <w:lang w:val="en-US"/>
        </w:rPr>
        <w:t>dans le cadre de mon plan de d</w:t>
      </w:r>
      <w:r>
        <w:rPr>
          <w:i w:val="1"/>
          <w:iCs w:val="1"/>
          <w:rtl w:val="0"/>
          <w:lang w:val="en-US"/>
        </w:rPr>
        <w:t>é</w:t>
      </w:r>
      <w:r>
        <w:rPr>
          <w:i w:val="1"/>
          <w:iCs w:val="1"/>
          <w:rtl w:val="0"/>
          <w:lang w:val="en-US"/>
        </w:rPr>
        <w:t>veloppement professionnel?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en-US"/>
        </w:rPr>
        <w:t>J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estime </w:t>
      </w:r>
      <w:r>
        <w:rPr>
          <w:rtl w:val="0"/>
          <w:lang w:val="en-US"/>
        </w:rPr>
        <w:t xml:space="preserve">que le cours pourrait </w:t>
      </w:r>
      <w:r>
        <w:rPr>
          <w:rtl w:val="0"/>
          <w:lang w:val="fr-FR"/>
        </w:rPr>
        <w:t xml:space="preserve">aider </w:t>
      </w:r>
      <w:r>
        <w:rPr>
          <w:rtl w:val="0"/>
          <w:lang w:val="en-US"/>
        </w:rPr>
        <w:t>ma performance, contribuant ainsi au succ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 xml:space="preserve">s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 xml:space="preserve">court et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long terme d</w:t>
      </w:r>
      <w:r>
        <w:rPr>
          <w:rtl w:val="0"/>
          <w:lang w:val="fr-FR"/>
        </w:rPr>
        <w:t>u</w:t>
      </w:r>
      <w:r>
        <w:rPr>
          <w:rtl w:val="0"/>
          <w:lang w:val="en-US"/>
        </w:rPr>
        <w:t xml:space="preserve"> </w:t>
      </w:r>
      <w:r>
        <w:rPr>
          <w:color w:val="ff2600"/>
          <w:u w:color="ff2600"/>
          <w:rtl w:val="0"/>
          <w:lang w:val="en-US"/>
        </w:rPr>
        <w:t>&lt;</w:t>
      </w:r>
      <w:r>
        <w:rPr>
          <w:color w:val="ff2600"/>
          <w:u w:color="ff2600"/>
          <w:rtl w:val="0"/>
          <w:lang w:val="fr-FR"/>
        </w:rPr>
        <w:t xml:space="preserve">Produit </w:t>
      </w:r>
      <w:r>
        <w:rPr>
          <w:color w:val="ff2600"/>
          <w:u w:color="ff2600"/>
          <w:rtl w:val="0"/>
          <w:lang w:val="en-US"/>
        </w:rPr>
        <w:t>X&gt;</w:t>
      </w:r>
      <w:r>
        <w:rPr>
          <w:rtl w:val="0"/>
          <w:lang w:val="en-US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fr-FR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tails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conna</w:t>
      </w:r>
      <w:r>
        <w:rPr>
          <w:rtl w:val="0"/>
          <w:lang w:val="fr-FR"/>
        </w:rPr>
        <w:t>î</w:t>
      </w:r>
      <w:r>
        <w:rPr>
          <w:rtl w:val="0"/>
          <w:lang w:val="fr-FR"/>
        </w:rPr>
        <w:t>tre</w:t>
      </w:r>
      <w:r>
        <w:rPr>
          <w:rtl w:val="0"/>
          <w:lang w:val="en-US"/>
        </w:rPr>
        <w:t>:</w:t>
      </w:r>
      <w:r>
        <w:rPr>
          <w:rFonts w:ascii="Arial Unicode MS" w:cs="Arial Unicode MS" w:hAnsi="Arial Unicode MS" w:eastAsia="Arial Unicode MS"/>
          <w:lang w:val="en-US"/>
        </w:rPr>
        <w:br w:type="textWrapping"/>
      </w:r>
    </w:p>
    <w:p>
      <w:pPr>
        <w:pStyle w:val="No Spacing"/>
        <w:numPr>
          <w:ilvl w:val="0"/>
          <w:numId w:val="2"/>
        </w:numPr>
        <w:rPr>
          <w:lang w:val="fr-FR"/>
        </w:rPr>
      </w:pP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</w:t>
      </w:r>
      <w:r>
        <w:rPr>
          <w:rtl w:val="0"/>
          <w:lang w:val="en-US"/>
        </w:rPr>
        <w:t xml:space="preserve">pprentissage </w:t>
      </w:r>
      <w:r>
        <w:rPr>
          <w:rtl w:val="0"/>
          <w:lang w:val="fr-FR"/>
        </w:rPr>
        <w:t xml:space="preserve">est </w:t>
      </w:r>
      <w:r>
        <w:rPr>
          <w:rtl w:val="0"/>
          <w:lang w:val="en-US"/>
        </w:rPr>
        <w:t>auto</w:t>
      </w:r>
      <w:r>
        <w:rPr>
          <w:rtl w:val="0"/>
          <w:lang w:val="fr-FR"/>
        </w:rPr>
        <w:t>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 xml:space="preserve">: le cours est </w:t>
      </w:r>
      <w:r>
        <w:rPr>
          <w:rtl w:val="0"/>
          <w:lang w:val="fr-FR"/>
        </w:rPr>
        <w:t>imprim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sur papier et offert dans un cartable. Des fichiers PDF sont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galement disponibles pour consultation sur tablette ou ordinateur. </w:t>
      </w:r>
      <w:r>
        <w:rPr>
          <w:rtl w:val="0"/>
          <w:lang w:val="en-US"/>
        </w:rPr>
        <w:t xml:space="preserve">Je peux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tudier </w:t>
      </w:r>
      <w:r>
        <w:rPr>
          <w:rtl w:val="0"/>
          <w:lang w:val="en-US"/>
        </w:rPr>
        <w:t xml:space="preserve">pendant mon temps libre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 xml:space="preserve">la maison ou avec un </w:t>
      </w:r>
      <w:r>
        <w:rPr>
          <w:rtl w:val="0"/>
          <w:lang w:val="fr-FR"/>
        </w:rPr>
        <w:t>engagement minimal de temps du travail (</w:t>
      </w:r>
      <w:r>
        <w:rPr>
          <w:rtl w:val="0"/>
          <w:lang w:val="en-US"/>
        </w:rPr>
        <w:t xml:space="preserve">entre 8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 xml:space="preserve">10 heures sur </w:t>
      </w:r>
      <w:r>
        <w:rPr>
          <w:rtl w:val="0"/>
          <w:lang w:val="fr-FR"/>
        </w:rPr>
        <w:t>une 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riode de </w:t>
      </w:r>
      <w:r>
        <w:rPr>
          <w:rtl w:val="0"/>
          <w:lang w:val="en-US"/>
        </w:rPr>
        <w:t>deux semaines).</w:t>
      </w:r>
    </w:p>
    <w:p>
      <w:pPr>
        <w:pStyle w:val="No Spacing"/>
        <w:numPr>
          <w:ilvl w:val="0"/>
          <w:numId w:val="2"/>
        </w:numPr>
        <w:rPr>
          <w:lang w:val="fr-FR"/>
        </w:rPr>
      </w:pPr>
      <w:r>
        <w:rPr>
          <w:rtl w:val="0"/>
          <w:lang w:val="fr-FR"/>
        </w:rPr>
        <w:t>Le cours est agr</w:t>
      </w:r>
      <w:r>
        <w:rPr>
          <w:rtl w:val="0"/>
          <w:lang w:val="fr-FR"/>
        </w:rPr>
        <w:t xml:space="preserve">éé </w:t>
      </w:r>
      <w:r>
        <w:rPr>
          <w:rtl w:val="0"/>
          <w:lang w:val="fr-FR"/>
        </w:rPr>
        <w:t>par le CFPC et est propos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 xml:space="preserve"> au co</w:t>
      </w:r>
      <w:r>
        <w:rPr>
          <w:rtl w:val="0"/>
          <w:lang w:val="en-US"/>
        </w:rPr>
        <w:t>û</w:t>
      </w:r>
      <w:r>
        <w:rPr>
          <w:rtl w:val="0"/>
          <w:lang w:val="en-US"/>
        </w:rPr>
        <w:t xml:space="preserve">t de </w:t>
      </w:r>
      <w:r>
        <w:rPr>
          <w:color w:val="ff2600"/>
          <w:u w:color="ff2600"/>
          <w:rtl w:val="0"/>
          <w:lang w:val="en-US"/>
        </w:rPr>
        <w:t>XXXX</w:t>
      </w:r>
      <w:r>
        <w:rPr>
          <w:rtl w:val="0"/>
          <w:lang w:val="en-US"/>
        </w:rPr>
        <w:t xml:space="preserve"> $ (taxes en sus). </w:t>
      </w:r>
      <w:r>
        <w:rPr>
          <w:i w:val="1"/>
          <w:iCs w:val="1"/>
          <w:color w:val="ff2600"/>
          <w:sz w:val="18"/>
          <w:szCs w:val="18"/>
          <w:u w:color="ff2600"/>
          <w:rtl w:val="0"/>
          <w:lang w:val="en-US"/>
        </w:rPr>
        <w:t>^ Les prix sont bas</w:t>
      </w:r>
      <w:r>
        <w:rPr>
          <w:i w:val="1"/>
          <w:iCs w:val="1"/>
          <w:color w:val="ff2600"/>
          <w:sz w:val="18"/>
          <w:szCs w:val="18"/>
          <w:u w:color="ff2600"/>
          <w:rtl w:val="0"/>
          <w:lang w:val="en-US"/>
        </w:rPr>
        <w:t>é</w:t>
      </w:r>
      <w:r>
        <w:rPr>
          <w:i w:val="1"/>
          <w:iCs w:val="1"/>
          <w:color w:val="ff2600"/>
          <w:sz w:val="18"/>
          <w:szCs w:val="18"/>
          <w:u w:color="ff2600"/>
          <w:rtl w:val="0"/>
          <w:lang w:val="en-US"/>
        </w:rPr>
        <w:t>s sur l</w:t>
      </w:r>
      <w:r>
        <w:rPr>
          <w:i w:val="1"/>
          <w:iCs w:val="1"/>
          <w:color w:val="ff2600"/>
          <w:sz w:val="18"/>
          <w:szCs w:val="18"/>
          <w:u w:color="ff2600"/>
          <w:rtl w:val="0"/>
          <w:lang w:val="en-US"/>
        </w:rPr>
        <w:t>’</w:t>
      </w:r>
      <w:r>
        <w:rPr>
          <w:i w:val="1"/>
          <w:iCs w:val="1"/>
          <w:color w:val="ff2600"/>
          <w:sz w:val="18"/>
          <w:szCs w:val="18"/>
          <w:u w:color="ff2600"/>
          <w:rtl w:val="0"/>
          <w:lang w:val="en-US"/>
        </w:rPr>
        <w:t>adh</w:t>
      </w:r>
      <w:r>
        <w:rPr>
          <w:i w:val="1"/>
          <w:iCs w:val="1"/>
          <w:color w:val="ff2600"/>
          <w:sz w:val="18"/>
          <w:szCs w:val="18"/>
          <w:u w:color="ff2600"/>
          <w:rtl w:val="0"/>
          <w:lang w:val="en-US"/>
        </w:rPr>
        <w:t>é</w:t>
      </w:r>
      <w:r>
        <w:rPr>
          <w:i w:val="1"/>
          <w:iCs w:val="1"/>
          <w:color w:val="ff2600"/>
          <w:sz w:val="18"/>
          <w:szCs w:val="18"/>
          <w:u w:color="ff2600"/>
          <w:rtl w:val="0"/>
          <w:lang w:val="en-US"/>
        </w:rPr>
        <w:t>sion au C</w:t>
      </w:r>
      <w:r>
        <w:rPr>
          <w:i w:val="1"/>
          <w:iCs w:val="1"/>
          <w:color w:val="ff2600"/>
          <w:sz w:val="18"/>
          <w:szCs w:val="18"/>
          <w:u w:color="ff2600"/>
          <w:rtl w:val="0"/>
          <w:lang w:val="fr-FR"/>
        </w:rPr>
        <w:t>FPC</w:t>
      </w:r>
      <w:r>
        <w:rPr>
          <w:i w:val="1"/>
          <w:iCs w:val="1"/>
          <w:color w:val="ff2600"/>
          <w:sz w:val="18"/>
          <w:szCs w:val="18"/>
          <w:u w:color="ff2600"/>
          <w:rtl w:val="0"/>
          <w:lang w:val="en-US"/>
        </w:rPr>
        <w:t>. S'il vous pla</w:t>
      </w:r>
      <w:r>
        <w:rPr>
          <w:i w:val="1"/>
          <w:iCs w:val="1"/>
          <w:color w:val="ff2600"/>
          <w:sz w:val="18"/>
          <w:szCs w:val="18"/>
          <w:u w:color="ff2600"/>
          <w:rtl w:val="0"/>
          <w:lang w:val="en-US"/>
        </w:rPr>
        <w:t>î</w:t>
      </w:r>
      <w:r>
        <w:rPr>
          <w:i w:val="1"/>
          <w:iCs w:val="1"/>
          <w:color w:val="ff2600"/>
          <w:sz w:val="18"/>
          <w:szCs w:val="18"/>
          <w:u w:color="ff2600"/>
          <w:rtl w:val="0"/>
          <w:lang w:val="en-US"/>
        </w:rPr>
        <w:t>t</w:t>
      </w:r>
      <w:r>
        <w:rPr>
          <w:i w:val="1"/>
          <w:iCs w:val="1"/>
          <w:color w:val="ff2600"/>
          <w:sz w:val="18"/>
          <w:szCs w:val="18"/>
          <w:u w:color="ff2600"/>
          <w:rtl w:val="0"/>
          <w:lang w:val="fr-FR"/>
        </w:rPr>
        <w:t>,</w:t>
      </w:r>
      <w:r>
        <w:rPr>
          <w:i w:val="1"/>
          <w:iCs w:val="1"/>
          <w:color w:val="ff2600"/>
          <w:sz w:val="18"/>
          <w:szCs w:val="18"/>
          <w:u w:color="ff2600"/>
          <w:rtl w:val="0"/>
          <w:lang w:val="en-US"/>
        </w:rPr>
        <w:t xml:space="preserve"> ins</w:t>
      </w:r>
      <w:r>
        <w:rPr>
          <w:i w:val="1"/>
          <w:iCs w:val="1"/>
          <w:color w:val="ff2600"/>
          <w:sz w:val="18"/>
          <w:szCs w:val="18"/>
          <w:u w:color="ff2600"/>
          <w:rtl w:val="0"/>
          <w:lang w:val="en-US"/>
        </w:rPr>
        <w:t>é</w:t>
      </w:r>
      <w:r>
        <w:rPr>
          <w:i w:val="1"/>
          <w:iCs w:val="1"/>
          <w:color w:val="ff2600"/>
          <w:sz w:val="18"/>
          <w:szCs w:val="18"/>
          <w:u w:color="ff2600"/>
          <w:rtl w:val="0"/>
          <w:lang w:val="en-US"/>
        </w:rPr>
        <w:t xml:space="preserve">rez le prix </w:t>
      </w:r>
      <w:r>
        <w:rPr>
          <w:i w:val="1"/>
          <w:iCs w:val="1"/>
          <w:color w:val="ff2600"/>
          <w:sz w:val="18"/>
          <w:szCs w:val="18"/>
          <w:u w:color="ff2600"/>
          <w:rtl w:val="0"/>
          <w:lang w:val="fr-FR"/>
        </w:rPr>
        <w:t>exact</w:t>
      </w:r>
      <w:r>
        <w:rPr>
          <w:i w:val="1"/>
          <w:iCs w:val="1"/>
          <w:color w:val="ff2600"/>
          <w:sz w:val="18"/>
          <w:szCs w:val="18"/>
          <w:u w:color="ff2600"/>
          <w:rtl w:val="0"/>
          <w:lang w:val="en-US"/>
        </w:rPr>
        <w:t xml:space="preserve"> ^</w:t>
      </w:r>
    </w:p>
    <w:p>
      <w:pPr>
        <w:pStyle w:val="No Spacing"/>
        <w:numPr>
          <w:ilvl w:val="0"/>
          <w:numId w:val="2"/>
        </w:numPr>
        <w:rPr>
          <w:lang w:val="fr-FR"/>
        </w:rPr>
      </w:pPr>
      <w:r>
        <w:rPr>
          <w:rtl w:val="0"/>
          <w:lang w:val="fr-FR"/>
        </w:rPr>
        <w:t>Valeur pour le produit</w:t>
      </w:r>
      <w:r>
        <w:rPr>
          <w:rtl w:val="0"/>
          <w:lang w:val="en-US"/>
        </w:rPr>
        <w:t>,</w:t>
      </w:r>
      <w:r>
        <w:rPr>
          <w:rtl w:val="0"/>
          <w:lang w:val="fr-FR"/>
        </w:rPr>
        <w:t xml:space="preserve"> </w:t>
      </w:r>
      <w:r>
        <w:rPr>
          <w:rtl w:val="0"/>
          <w:lang w:val="en-US"/>
        </w:rPr>
        <w:t>l'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quipe </w:t>
      </w:r>
      <w:r>
        <w:rPr>
          <w:rtl w:val="0"/>
          <w:lang w:val="fr-FR"/>
        </w:rPr>
        <w:t xml:space="preserve">de </w:t>
      </w:r>
      <w:r>
        <w:rPr>
          <w:rtl w:val="0"/>
          <w:lang w:val="en-US"/>
        </w:rPr>
        <w:t>marketing et</w:t>
      </w:r>
      <w:r>
        <w:rPr>
          <w:rtl w:val="0"/>
          <w:lang w:val="fr-FR"/>
        </w:rPr>
        <w:t xml:space="preserve"> </w:t>
      </w:r>
      <w:r>
        <w:rPr>
          <w:rtl w:val="0"/>
          <w:lang w:val="en-US"/>
        </w:rPr>
        <w:t xml:space="preserve">les autres </w:t>
      </w:r>
      <w:r>
        <w:rPr>
          <w:rtl w:val="0"/>
          <w:lang w:val="fr-FR"/>
        </w:rPr>
        <w:t>intervenant</w:t>
      </w:r>
      <w:r>
        <w:rPr>
          <w:rtl w:val="0"/>
          <w:lang w:val="en-US"/>
        </w:rPr>
        <w:t>s:</w:t>
      </w:r>
    </w:p>
    <w:p>
      <w:pPr>
        <w:pStyle w:val="No Spacing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En ma</w:t>
      </w:r>
      <w:r>
        <w:rPr>
          <w:rtl w:val="0"/>
          <w:lang w:val="en-US"/>
        </w:rPr>
        <w:t>î</w:t>
      </w:r>
      <w:r>
        <w:rPr>
          <w:rtl w:val="0"/>
          <w:lang w:val="en-US"/>
        </w:rPr>
        <w:t>trisant les t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ches et les concepts fondamentaux, je peux imm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diatement assumer mes responsabilit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</w:t>
      </w:r>
      <w:r>
        <w:rPr>
          <w:rtl w:val="0"/>
          <w:lang w:val="fr-FR"/>
        </w:rPr>
        <w:t>,</w:t>
      </w:r>
      <w:r>
        <w:rPr>
          <w:rtl w:val="0"/>
          <w:lang w:val="en-US"/>
        </w:rPr>
        <w:t xml:space="preserve"> à </w:t>
      </w:r>
      <w:r>
        <w:rPr>
          <w:rtl w:val="0"/>
          <w:lang w:val="en-US"/>
        </w:rPr>
        <w:t>un niveau sup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rieur </w:t>
      </w:r>
      <w:r>
        <w:rPr>
          <w:rtl w:val="0"/>
          <w:lang w:val="fr-FR"/>
        </w:rPr>
        <w:t xml:space="preserve">si on compare avec les </w:t>
      </w:r>
      <w:r>
        <w:rPr>
          <w:rtl w:val="0"/>
          <w:lang w:val="en-US"/>
        </w:rPr>
        <w:t xml:space="preserve">chefs de produit </w:t>
      </w:r>
      <w:r>
        <w:rPr>
          <w:rtl w:val="0"/>
          <w:lang w:val="fr-FR"/>
        </w:rPr>
        <w:t>nouvellement promus de nos comp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titeurs</w:t>
      </w:r>
      <w:r>
        <w:rPr>
          <w:rtl w:val="0"/>
          <w:lang w:val="en-US"/>
        </w:rPr>
        <w:t>.</w:t>
      </w:r>
    </w:p>
    <w:p>
      <w:pPr>
        <w:pStyle w:val="No Spacing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Dot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d'une connaissance approfondie des principes fondamentaux, je disposerai des outils 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cessaires pour </w:t>
      </w:r>
      <w:r>
        <w:rPr>
          <w:rtl w:val="0"/>
          <w:lang w:val="fr-FR"/>
        </w:rPr>
        <w:t xml:space="preserve">interagir avec </w:t>
      </w:r>
      <w:r>
        <w:rPr>
          <w:rtl w:val="0"/>
          <w:lang w:val="en-US"/>
        </w:rPr>
        <w:t xml:space="preserve">les </w:t>
      </w:r>
      <w:r>
        <w:rPr>
          <w:rtl w:val="0"/>
          <w:lang w:val="fr-FR"/>
        </w:rPr>
        <w:t xml:space="preserve">intervenants </w:t>
      </w:r>
      <w:r>
        <w:rPr>
          <w:rtl w:val="0"/>
          <w:lang w:val="en-US"/>
        </w:rPr>
        <w:t xml:space="preserve">dans </w:t>
      </w:r>
      <w:r>
        <w:rPr>
          <w:rtl w:val="0"/>
          <w:lang w:val="fr-FR"/>
        </w:rPr>
        <w:t>l</w:t>
      </w:r>
      <w:r>
        <w:rPr>
          <w:rtl w:val="0"/>
          <w:lang w:val="en-US"/>
        </w:rPr>
        <w:t>es t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 xml:space="preserve">ches et </w:t>
      </w:r>
      <w:r>
        <w:rPr>
          <w:rtl w:val="0"/>
          <w:lang w:val="fr-FR"/>
        </w:rPr>
        <w:t>situations</w:t>
      </w:r>
      <w:r>
        <w:rPr>
          <w:rtl w:val="0"/>
          <w:lang w:val="en-US"/>
        </w:rPr>
        <w:t xml:space="preserve"> critiques</w:t>
      </w:r>
    </w:p>
    <w:p>
      <w:pPr>
        <w:pStyle w:val="No Spacing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 xml:space="preserve">Je peux </w:t>
      </w:r>
      <w:r>
        <w:rPr>
          <w:rtl w:val="0"/>
          <w:lang w:val="fr-FR"/>
        </w:rPr>
        <w:t>faire la synth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se de </w:t>
      </w:r>
      <w:r>
        <w:rPr>
          <w:rtl w:val="0"/>
          <w:lang w:val="en-US"/>
        </w:rPr>
        <w:t xml:space="preserve">mes apprentissages et les partager avec vous et/ou les membres </w:t>
      </w:r>
      <w:r>
        <w:rPr>
          <w:rtl w:val="0"/>
          <w:lang w:val="fr-FR"/>
        </w:rPr>
        <w:t>juniors</w:t>
      </w:r>
      <w:r>
        <w:rPr>
          <w:rtl w:val="0"/>
          <w:lang w:val="en-US"/>
        </w:rPr>
        <w:t xml:space="preserve"> de l'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quipe </w:t>
      </w:r>
      <w:r>
        <w:rPr>
          <w:rtl w:val="0"/>
          <w:lang w:val="fr-FR"/>
        </w:rPr>
        <w:t xml:space="preserve">de </w:t>
      </w:r>
      <w:r>
        <w:rPr>
          <w:rtl w:val="0"/>
          <w:lang w:val="en-US"/>
        </w:rPr>
        <w:t xml:space="preserve">marketing. Vous pourrez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galement utiliser ce 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sum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 xml:space="preserve">pour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valuer la valeur du cours pour </w:t>
      </w:r>
      <w:r>
        <w:rPr>
          <w:rtl w:val="0"/>
          <w:lang w:val="fr-FR"/>
        </w:rPr>
        <w:t>les membres de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 xml:space="preserve">quipe </w:t>
      </w:r>
      <w:r>
        <w:rPr>
          <w:rtl w:val="0"/>
          <w:lang w:val="en-US"/>
        </w:rPr>
        <w:t>qui pourraient en b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ficier.</w:t>
      </w:r>
    </w:p>
    <w:p>
      <w:pPr>
        <w:pStyle w:val="No Spacing"/>
      </w:pPr>
    </w:p>
    <w:p>
      <w:pPr>
        <w:pStyle w:val="No Spacing"/>
      </w:pPr>
      <w:r>
        <w:rPr>
          <w:rtl w:val="0"/>
        </w:rPr>
        <w:t>Je serais heureux de r</w:t>
      </w:r>
      <w:r>
        <w:rPr>
          <w:rtl w:val="0"/>
        </w:rPr>
        <w:t>é</w:t>
      </w:r>
      <w:r>
        <w:rPr>
          <w:rtl w:val="0"/>
        </w:rPr>
        <w:t xml:space="preserve">pondre </w:t>
      </w:r>
      <w:r>
        <w:rPr>
          <w:rtl w:val="0"/>
        </w:rPr>
        <w:t xml:space="preserve">à </w:t>
      </w:r>
      <w:r>
        <w:rPr>
          <w:rtl w:val="0"/>
        </w:rPr>
        <w:t xml:space="preserve">vos questions </w:t>
      </w:r>
      <w:r>
        <w:rPr>
          <w:rtl w:val="0"/>
        </w:rPr>
        <w:t xml:space="preserve">à </w:t>
      </w:r>
      <w:r>
        <w:rPr>
          <w:rtl w:val="0"/>
        </w:rPr>
        <w:t xml:space="preserve">propos de cette demande visant </w:t>
      </w:r>
      <w:r>
        <w:rPr>
          <w:rtl w:val="0"/>
        </w:rPr>
        <w:t xml:space="preserve">à </w:t>
      </w:r>
      <w:r>
        <w:rPr>
          <w:rtl w:val="0"/>
        </w:rPr>
        <w:t>int</w:t>
      </w:r>
      <w:r>
        <w:rPr>
          <w:rtl w:val="0"/>
        </w:rPr>
        <w:t>é</w:t>
      </w:r>
      <w:r>
        <w:rPr>
          <w:rtl w:val="0"/>
        </w:rPr>
        <w:t>grer les bases de la gestion de produits dans le cadre de mon plan de d</w:t>
      </w:r>
      <w:r>
        <w:rPr>
          <w:rtl w:val="0"/>
        </w:rPr>
        <w:t>é</w:t>
      </w:r>
      <w:r>
        <w:rPr>
          <w:rtl w:val="0"/>
        </w:rPr>
        <w:t>veloppement professionnel. Merci de l'avoir pris en consid</w:t>
      </w:r>
      <w:r>
        <w:rPr>
          <w:rtl w:val="0"/>
        </w:rPr>
        <w:t>é</w:t>
      </w:r>
      <w:r>
        <w:rPr>
          <w:rtl w:val="0"/>
        </w:rPr>
        <w:t>ration.</w:t>
      </w:r>
    </w:p>
    <w:p>
      <w:pPr>
        <w:pStyle w:val="No Spacing"/>
      </w:pPr>
      <w:r>
        <w:rPr>
          <w:rFonts w:ascii="Arial Unicode MS" w:cs="Arial Unicode MS" w:hAnsi="Arial Unicode MS" w:eastAsia="Arial Unicode MS"/>
        </w:rPr>
        <w:br w:type="textWrapping"/>
      </w:r>
      <w:r>
        <w:rPr>
          <w:color w:val="ff2600"/>
          <w:u w:color="ff2600"/>
          <w:rtl w:val="0"/>
          <w:lang w:val="en-US"/>
        </w:rPr>
        <w:t>&lt;Signature&gt;</w:t>
      </w:r>
    </w:p>
    <w:sectPr>
      <w:headerReference w:type="default" r:id="rId4"/>
      <w:footerReference w:type="default" r:id="rId5"/>
      <w:pgSz w:w="12240" w:h="15840" w:orient="portrait"/>
      <w:pgMar w:top="1080" w:right="1440" w:bottom="108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s"/>
  </w:abstractNum>
  <w:abstractNum w:abstractNumId="1">
    <w:multiLevelType w:val="hybridMultilevel"/>
    <w:styleLink w:val="Puces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1 importé"/>
  </w:abstractNum>
  <w:abstractNum w:abstractNumId="3">
    <w:multiLevelType w:val="hybridMultilevel"/>
    <w:styleLink w:val="Style 1 importé"/>
    <w:lvl w:ilvl="0">
      <w:start w:val="1"/>
      <w:numFmt w:val="bullet"/>
      <w:suff w:val="tab"/>
      <w:lvlText w:val="✦"/>
      <w:lvlJc w:val="left"/>
      <w:pPr>
        <w:ind w:left="64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1">
      <w:start w:val="1"/>
      <w:numFmt w:val="bullet"/>
      <w:suff w:val="tab"/>
      <w:lvlText w:val="✦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2">
      <w:start w:val="1"/>
      <w:numFmt w:val="bullet"/>
      <w:suff w:val="tab"/>
      <w:lvlText w:val="✦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3">
      <w:start w:val="1"/>
      <w:numFmt w:val="bullet"/>
      <w:suff w:val="tab"/>
      <w:lvlText w:val="✦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4">
      <w:start w:val="1"/>
      <w:numFmt w:val="bullet"/>
      <w:suff w:val="tab"/>
      <w:lvlText w:val="✦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5">
      <w:start w:val="1"/>
      <w:numFmt w:val="bullet"/>
      <w:suff w:val="tab"/>
      <w:lvlText w:val="✦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6">
      <w:start w:val="1"/>
      <w:numFmt w:val="bullet"/>
      <w:suff w:val="tab"/>
      <w:lvlText w:val="✦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7">
      <w:start w:val="1"/>
      <w:numFmt w:val="bullet"/>
      <w:suff w:val="tab"/>
      <w:lvlText w:val="✦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8">
      <w:start w:val="1"/>
      <w:numFmt w:val="bullet"/>
      <w:suff w:val="tab"/>
      <w:lvlText w:val="✦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numbering" w:styleId="Puces">
    <w:name w:val="Puces"/>
    <w:pPr>
      <w:numPr>
        <w:numId w:val="1"/>
      </w:numPr>
    </w:pPr>
  </w:style>
  <w:style w:type="numbering" w:styleId="Style 1 importé">
    <w:name w:val="Style 1 importé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